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1"/>
        <w:gridCol w:w="8081"/>
      </w:tblGrid>
      <w:tr w:rsidR="0072179B" w:rsidRPr="00E659E0" w:rsidTr="00F5735A">
        <w:tc>
          <w:tcPr>
            <w:tcW w:w="2551" w:type="dxa"/>
          </w:tcPr>
          <w:p w:rsidR="0072179B" w:rsidRPr="007C481A" w:rsidRDefault="0072179B" w:rsidP="00F5735A">
            <w:pPr>
              <w:pStyle w:val="Style1Entte"/>
              <w:spacing w:line="240" w:lineRule="auto"/>
            </w:pPr>
            <w:bookmarkStart w:id="0" w:name="_GoBack"/>
            <w:bookmarkEnd w:id="0"/>
          </w:p>
        </w:tc>
        <w:tc>
          <w:tcPr>
            <w:tcW w:w="8081" w:type="dxa"/>
          </w:tcPr>
          <w:p w:rsidR="0072179B" w:rsidRPr="00E659E0" w:rsidRDefault="0072179B" w:rsidP="00F5735A">
            <w:pPr>
              <w:spacing w:line="240" w:lineRule="auto"/>
              <w:ind w:left="73" w:firstLine="0"/>
              <w:rPr>
                <w:rFonts w:ascii="Arial Narrow" w:hAnsi="Arial Narrow"/>
                <w:b/>
              </w:rPr>
            </w:pPr>
            <w:r w:rsidRPr="00546478">
              <w:rPr>
                <w:rFonts w:ascii="Arial Narrow" w:hAnsi="Arial Narrow"/>
                <w:b/>
                <w:u w:val="single"/>
              </w:rPr>
              <w:t>Date</w:t>
            </w:r>
            <w:r w:rsidRPr="00E659E0">
              <w:rPr>
                <w:rFonts w:ascii="Arial Narrow" w:hAnsi="Arial Narrow"/>
                <w:b/>
              </w:rPr>
              <w:t> :</w:t>
            </w:r>
          </w:p>
          <w:p w:rsidR="0072179B" w:rsidRPr="00E659E0" w:rsidRDefault="0072179B" w:rsidP="00F5735A">
            <w:pPr>
              <w:spacing w:line="240" w:lineRule="auto"/>
              <w:ind w:left="73" w:firstLine="0"/>
              <w:rPr>
                <w:rFonts w:ascii="Arial Narrow" w:hAnsi="Arial Narrow"/>
              </w:rPr>
            </w:pPr>
          </w:p>
          <w:p w:rsidR="0072179B" w:rsidRPr="00E659E0" w:rsidRDefault="0072179B" w:rsidP="00F5735A">
            <w:pPr>
              <w:spacing w:line="240" w:lineRule="auto"/>
              <w:ind w:left="73" w:firstLine="0"/>
            </w:pPr>
            <w:r w:rsidRPr="00546478">
              <w:rPr>
                <w:rFonts w:ascii="Arial Narrow" w:hAnsi="Arial Narrow"/>
                <w:b/>
                <w:u w:val="single"/>
              </w:rPr>
              <w:t>Objet</w:t>
            </w:r>
            <w:r w:rsidRPr="00E659E0">
              <w:rPr>
                <w:rFonts w:ascii="Arial Narrow" w:hAnsi="Arial Narrow"/>
                <w:b/>
              </w:rPr>
              <w:t> :</w:t>
            </w:r>
            <w:r w:rsidRPr="00E659E0">
              <w:t xml:space="preserve"> </w:t>
            </w:r>
            <w:r w:rsidRPr="00E659E0">
              <w:rPr>
                <w:rFonts w:ascii="Arial Narrow" w:hAnsi="Arial Narrow"/>
                <w:b/>
              </w:rPr>
              <w:t>Prévention de l’exposition au COVID-19 en cas de maintien d’activité</w:t>
            </w:r>
          </w:p>
          <w:p w:rsidR="0072179B" w:rsidRPr="00E659E0" w:rsidRDefault="0072179B" w:rsidP="00F5735A">
            <w:pPr>
              <w:spacing w:line="240" w:lineRule="auto"/>
              <w:ind w:left="73" w:firstLine="0"/>
            </w:pPr>
          </w:p>
          <w:p w:rsidR="0072179B" w:rsidRPr="00E659E0" w:rsidRDefault="0072179B" w:rsidP="00F5735A">
            <w:pPr>
              <w:ind w:left="73"/>
              <w:rPr>
                <w:rFonts w:ascii="Arial Narrow" w:hAnsi="Arial Narrow"/>
              </w:rPr>
            </w:pPr>
            <w:r w:rsidRPr="00E659E0">
              <w:rPr>
                <w:rFonts w:ascii="Arial Narrow" w:hAnsi="Arial Narrow"/>
              </w:rPr>
              <w:t>La priorité est la protection de la santé non seulement du personnel travaillant dans ou pour l’établissement mais aussi de l’ensemble de la population par la contribution aux objectifs de :</w:t>
            </w:r>
          </w:p>
          <w:p w:rsidR="0072179B" w:rsidRPr="00E659E0" w:rsidRDefault="0072179B" w:rsidP="00F5735A">
            <w:pPr>
              <w:pStyle w:val="Puceniveau1"/>
              <w:tabs>
                <w:tab w:val="clear" w:pos="3261"/>
                <w:tab w:val="left" w:pos="640"/>
              </w:tabs>
              <w:ind w:left="73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sym w:font="Wingdings" w:char="F09F"/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E659E0">
              <w:rPr>
                <w:rFonts w:ascii="Arial Narrow" w:hAnsi="Arial Narrow"/>
                <w:spacing w:val="-4"/>
              </w:rPr>
              <w:t>rupture de la chaîne de propagation en limitant au maximum au personnel les déplacements et contacts ;</w:t>
            </w:r>
          </w:p>
          <w:p w:rsidR="0072179B" w:rsidRPr="00E659E0" w:rsidRDefault="0072179B" w:rsidP="00F5735A">
            <w:pPr>
              <w:pStyle w:val="Puceniveau1"/>
              <w:tabs>
                <w:tab w:val="clear" w:pos="3261"/>
                <w:tab w:val="left" w:pos="640"/>
              </w:tabs>
              <w:ind w:left="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9F"/>
            </w:r>
            <w:r>
              <w:rPr>
                <w:rFonts w:ascii="Arial Narrow" w:hAnsi="Arial Narrow"/>
              </w:rPr>
              <w:t xml:space="preserve"> </w:t>
            </w:r>
            <w:r w:rsidRPr="00E659E0">
              <w:rPr>
                <w:rFonts w:ascii="Arial Narrow" w:hAnsi="Arial Narrow"/>
              </w:rPr>
              <w:t>éviter la saturation du système de santé (exposition au COVID-19 et accident de travail).</w:t>
            </w:r>
          </w:p>
          <w:p w:rsidR="0072179B" w:rsidRPr="00E659E0" w:rsidRDefault="0072179B" w:rsidP="00F5735A">
            <w:pPr>
              <w:spacing w:before="120"/>
              <w:ind w:left="73"/>
              <w:rPr>
                <w:rFonts w:ascii="Arial Narrow" w:hAnsi="Arial Narrow"/>
              </w:rPr>
            </w:pPr>
            <w:r w:rsidRPr="00E659E0">
              <w:rPr>
                <w:rFonts w:ascii="Arial Narrow" w:hAnsi="Arial Narrow"/>
              </w:rPr>
              <w:t>L’application des recommandations sanitaires doit respecter l’ordre de priorité des principes généraux de prévention (supprimer le risque ; à défaut, l’évaluer et le réduire en priorité par des mesures d’organisation et de protection collectives ; à défaut, par des mesures individuelles).</w:t>
            </w:r>
          </w:p>
          <w:p w:rsidR="0072179B" w:rsidRPr="00E659E0" w:rsidRDefault="0072179B" w:rsidP="00F5735A">
            <w:pPr>
              <w:ind w:left="73"/>
              <w:rPr>
                <w:rFonts w:ascii="Arial Narrow" w:hAnsi="Arial Narrow"/>
              </w:rPr>
            </w:pPr>
          </w:p>
          <w:p w:rsidR="0072179B" w:rsidRPr="00E659E0" w:rsidRDefault="0072179B" w:rsidP="00F5735A">
            <w:pPr>
              <w:ind w:left="73"/>
            </w:pPr>
            <w:r>
              <w:rPr>
                <w:rFonts w:ascii="Arial Narrow" w:hAnsi="Arial Narrow"/>
                <w:b/>
                <w:bCs/>
                <w:u w:val="single"/>
              </w:rPr>
              <w:t>Mesures s</w:t>
            </w:r>
            <w:r w:rsidRPr="00E659E0">
              <w:rPr>
                <w:rFonts w:ascii="Arial Narrow" w:hAnsi="Arial Narrow"/>
                <w:b/>
                <w:bCs/>
                <w:u w:val="single"/>
              </w:rPr>
              <w:t>ans préjuger de mesures particulières propr</w:t>
            </w:r>
            <w:r>
              <w:rPr>
                <w:rFonts w:ascii="Arial Narrow" w:hAnsi="Arial Narrow"/>
                <w:b/>
                <w:bCs/>
                <w:u w:val="single"/>
              </w:rPr>
              <w:t>es à chaque situation et tâches</w:t>
            </w:r>
            <w:r w:rsidRPr="00E659E0">
              <w:rPr>
                <w:rFonts w:ascii="Arial Narrow" w:hAnsi="Arial Narrow"/>
              </w:rPr>
              <w:t> :</w:t>
            </w:r>
          </w:p>
        </w:tc>
      </w:tr>
    </w:tbl>
    <w:tbl>
      <w:tblPr>
        <w:tblStyle w:val="Grilledutableau"/>
        <w:tblW w:w="0" w:type="auto"/>
        <w:tblInd w:w="2552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5039"/>
      </w:tblGrid>
      <w:tr w:rsidR="0072179B" w:rsidTr="00F5735A">
        <w:tc>
          <w:tcPr>
            <w:tcW w:w="1809" w:type="dxa"/>
            <w:vMerge w:val="restart"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8F55A4">
              <w:rPr>
                <w:rFonts w:ascii="Arial Narrow" w:hAnsi="Arial Narrow"/>
                <w:b/>
                <w:sz w:val="20"/>
              </w:rPr>
              <w:t>Limiter au maximum les déplacements et les regroupements</w:t>
            </w:r>
          </w:p>
        </w:tc>
        <w:tc>
          <w:tcPr>
            <w:tcW w:w="6315" w:type="dxa"/>
            <w:gridSpan w:val="2"/>
          </w:tcPr>
          <w:p w:rsidR="0072179B" w:rsidRPr="00A22C95" w:rsidRDefault="0072179B" w:rsidP="00F5735A">
            <w:pPr>
              <w:ind w:left="0" w:firstLine="0"/>
              <w:rPr>
                <w:rFonts w:ascii="Arial Narrow" w:hAnsi="Arial Narrow"/>
                <w:spacing w:val="-2"/>
                <w:sz w:val="20"/>
              </w:rPr>
            </w:pPr>
            <w:r w:rsidRPr="00A22C95">
              <w:rPr>
                <w:rFonts w:ascii="Arial Narrow" w:hAnsi="Arial Narrow"/>
                <w:spacing w:val="-2"/>
                <w:sz w:val="20"/>
              </w:rPr>
              <w:t>Eviter le travail dans les locaux et privilégier le travail à domicile s’il peut être aménagé</w:t>
            </w:r>
          </w:p>
        </w:tc>
      </w:tr>
      <w:tr w:rsidR="0072179B" w:rsidTr="00F5735A">
        <w:tc>
          <w:tcPr>
            <w:tcW w:w="1809" w:type="dxa"/>
            <w:vMerge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15" w:type="dxa"/>
            <w:gridSpan w:val="2"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 w:rsidRPr="005D0C0E">
              <w:rPr>
                <w:rFonts w:ascii="Arial Narrow" w:hAnsi="Arial Narrow"/>
                <w:sz w:val="20"/>
              </w:rPr>
              <w:t>Evit</w:t>
            </w:r>
            <w:r>
              <w:rPr>
                <w:rFonts w:ascii="Arial Narrow" w:hAnsi="Arial Narrow"/>
                <w:sz w:val="20"/>
              </w:rPr>
              <w:t>er</w:t>
            </w:r>
            <w:r w:rsidRPr="005D0C0E">
              <w:rPr>
                <w:rFonts w:ascii="Arial Narrow" w:hAnsi="Arial Narrow"/>
                <w:sz w:val="20"/>
              </w:rPr>
              <w:t xml:space="preserve"> les regroupements particuliers (réunions, formations, évènements…), en reportant ce qui n’est pas indispensable et à défaut en organisant ce qui est indispensable sans présentiel (audioconférence, visioconférence…)</w:t>
            </w:r>
          </w:p>
        </w:tc>
      </w:tr>
      <w:tr w:rsidR="0072179B" w:rsidTr="00F5735A">
        <w:tc>
          <w:tcPr>
            <w:tcW w:w="1809" w:type="dxa"/>
            <w:vMerge w:val="restart"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8F55A4">
              <w:rPr>
                <w:rFonts w:ascii="Arial Narrow" w:hAnsi="Arial Narrow"/>
                <w:b/>
                <w:sz w:val="20"/>
              </w:rPr>
              <w:t>Organiser le respect de la distance d’un mètre entre les personnes</w:t>
            </w:r>
          </w:p>
        </w:tc>
        <w:tc>
          <w:tcPr>
            <w:tcW w:w="6315" w:type="dxa"/>
            <w:gridSpan w:val="2"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 w:rsidRPr="005D0C0E">
              <w:rPr>
                <w:rFonts w:ascii="Arial Narrow" w:hAnsi="Arial Narrow"/>
                <w:sz w:val="20"/>
              </w:rPr>
              <w:t>aménagement des locaux y compris et surtout les parties collectives : zones d’attente clientèle, zones de détente, de restauration, vestiaires, sanitaires, salles de réunion, de restauration…</w:t>
            </w:r>
          </w:p>
        </w:tc>
      </w:tr>
      <w:tr w:rsidR="0072179B" w:rsidTr="00F5735A">
        <w:tc>
          <w:tcPr>
            <w:tcW w:w="1809" w:type="dxa"/>
            <w:vMerge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15" w:type="dxa"/>
            <w:gridSpan w:val="2"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 w:rsidRPr="005D0C0E">
              <w:rPr>
                <w:rFonts w:ascii="Arial Narrow" w:hAnsi="Arial Narrow"/>
                <w:sz w:val="20"/>
              </w:rPr>
              <w:t>organisation des postes en particulier open-</w:t>
            </w:r>
            <w:proofErr w:type="spellStart"/>
            <w:r w:rsidRPr="005D0C0E">
              <w:rPr>
                <w:rFonts w:ascii="Arial Narrow" w:hAnsi="Arial Narrow"/>
                <w:sz w:val="20"/>
              </w:rPr>
              <w:t>space</w:t>
            </w:r>
            <w:proofErr w:type="spellEnd"/>
            <w:r w:rsidRPr="005D0C0E">
              <w:rPr>
                <w:rFonts w:ascii="Arial Narrow" w:hAnsi="Arial Narrow"/>
                <w:sz w:val="20"/>
              </w:rPr>
              <w:t>, chaînes de production, entrepôts, postes en contact avec le public…</w:t>
            </w:r>
          </w:p>
        </w:tc>
      </w:tr>
      <w:tr w:rsidR="0072179B" w:rsidTr="00F5735A">
        <w:tc>
          <w:tcPr>
            <w:tcW w:w="1809" w:type="dxa"/>
            <w:vMerge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15" w:type="dxa"/>
            <w:gridSpan w:val="2"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 w:rsidRPr="005D0C0E">
              <w:rPr>
                <w:rFonts w:ascii="Arial Narrow" w:hAnsi="Arial Narrow"/>
                <w:sz w:val="20"/>
              </w:rPr>
              <w:t>organisation des horaires, par exemple à l’aide de plages variables en début et fin de poste ou d’un roulement entre personnel en télétravail et personnel sur place</w:t>
            </w:r>
          </w:p>
        </w:tc>
      </w:tr>
      <w:tr w:rsidR="0072179B" w:rsidTr="00F5735A">
        <w:trPr>
          <w:trHeight w:val="448"/>
        </w:trPr>
        <w:tc>
          <w:tcPr>
            <w:tcW w:w="1809" w:type="dxa"/>
            <w:vMerge w:val="restart"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8F55A4">
              <w:rPr>
                <w:rFonts w:ascii="Arial Narrow" w:hAnsi="Arial Narrow"/>
                <w:b/>
                <w:sz w:val="20"/>
              </w:rPr>
              <w:t xml:space="preserve">Veiller à la possibilité pour le personnel et pour le public de </w:t>
            </w:r>
            <w:r>
              <w:rPr>
                <w:rFonts w:ascii="Arial Narrow" w:hAnsi="Arial Narrow"/>
                <w:b/>
                <w:sz w:val="20"/>
              </w:rPr>
              <w:t>garder</w:t>
            </w:r>
            <w:r w:rsidRPr="008F55A4">
              <w:rPr>
                <w:rFonts w:ascii="Arial Narrow" w:hAnsi="Arial Narrow"/>
                <w:b/>
                <w:sz w:val="20"/>
              </w:rPr>
              <w:t xml:space="preserve"> les mains </w:t>
            </w:r>
            <w:r>
              <w:rPr>
                <w:rFonts w:ascii="Arial Narrow" w:hAnsi="Arial Narrow"/>
                <w:b/>
                <w:sz w:val="20"/>
              </w:rPr>
              <w:t>vierges de contamination (par objets ou surfaces interposées)</w:t>
            </w:r>
          </w:p>
        </w:tc>
        <w:tc>
          <w:tcPr>
            <w:tcW w:w="1276" w:type="dxa"/>
            <w:vMerge w:val="restart"/>
            <w:vAlign w:val="center"/>
          </w:tcPr>
          <w:p w:rsidR="0072179B" w:rsidRPr="005D0C0E" w:rsidRDefault="0072179B" w:rsidP="00F5735A">
            <w:pPr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Privilégier</w:t>
            </w:r>
            <w:r w:rsidRPr="005D0C0E">
              <w:rPr>
                <w:rFonts w:ascii="Arial Narrow" w:hAnsi="Arial Narrow"/>
                <w:sz w:val="20"/>
              </w:rPr>
              <w:t xml:space="preserve"> le savon et l’eau sur le gel hydro-alcoolique</w:t>
            </w:r>
          </w:p>
        </w:tc>
        <w:tc>
          <w:tcPr>
            <w:tcW w:w="5039" w:type="dxa"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 w:rsidRPr="005D0C0E">
              <w:rPr>
                <w:rFonts w:ascii="Arial Narrow" w:hAnsi="Arial Narrow"/>
                <w:sz w:val="20"/>
              </w:rPr>
              <w:t>nstallation sanitaire à proximité</w:t>
            </w:r>
            <w:r>
              <w:rPr>
                <w:rFonts w:ascii="Arial Narrow" w:hAnsi="Arial Narrow"/>
                <w:sz w:val="20"/>
              </w:rPr>
              <w:t xml:space="preserve"> de l’entrée/sortie et des postes</w:t>
            </w:r>
            <w:r w:rsidRPr="005D0C0E">
              <w:rPr>
                <w:rFonts w:ascii="Arial Narrow" w:hAnsi="Arial Narrow"/>
                <w:sz w:val="20"/>
              </w:rPr>
              <w:t xml:space="preserve"> (éviter le contact avec trop de surfaces en </w:t>
            </w:r>
            <w:r>
              <w:rPr>
                <w:rFonts w:ascii="Arial Narrow" w:hAnsi="Arial Narrow"/>
                <w:sz w:val="20"/>
              </w:rPr>
              <w:t>rejoignant</w:t>
            </w:r>
            <w:r w:rsidRPr="005D0C0E">
              <w:rPr>
                <w:rFonts w:ascii="Arial Narrow" w:hAnsi="Arial Narrow"/>
                <w:sz w:val="20"/>
              </w:rPr>
              <w:t xml:space="preserve"> l’installation)</w:t>
            </w:r>
          </w:p>
        </w:tc>
      </w:tr>
      <w:tr w:rsidR="0072179B" w:rsidTr="00F5735A">
        <w:trPr>
          <w:trHeight w:val="127"/>
        </w:trPr>
        <w:tc>
          <w:tcPr>
            <w:tcW w:w="1809" w:type="dxa"/>
            <w:vMerge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5039" w:type="dxa"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Munie d’eau, de </w:t>
            </w:r>
            <w:r w:rsidRPr="005D0C0E">
              <w:rPr>
                <w:rFonts w:ascii="Arial Narrow" w:hAnsi="Arial Narrow"/>
                <w:sz w:val="20"/>
              </w:rPr>
              <w:t>savon liquide</w:t>
            </w:r>
            <w:r>
              <w:rPr>
                <w:rFonts w:ascii="Arial Narrow" w:hAnsi="Arial Narrow"/>
                <w:sz w:val="20"/>
              </w:rPr>
              <w:t xml:space="preserve"> et d’</w:t>
            </w:r>
            <w:r w:rsidRPr="005D0C0E">
              <w:rPr>
                <w:rFonts w:ascii="Arial Narrow" w:hAnsi="Arial Narrow"/>
                <w:sz w:val="20"/>
              </w:rPr>
              <w:t>essuie-main jetable</w:t>
            </w:r>
          </w:p>
        </w:tc>
      </w:tr>
      <w:tr w:rsidR="0072179B" w:rsidTr="00F5735A">
        <w:trPr>
          <w:trHeight w:val="446"/>
        </w:trPr>
        <w:tc>
          <w:tcPr>
            <w:tcW w:w="1809" w:type="dxa"/>
            <w:vMerge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72179B" w:rsidRPr="005D0C0E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5039" w:type="dxa"/>
          </w:tcPr>
          <w:p w:rsidR="0072179B" w:rsidRPr="005D0C0E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 w:rsidRPr="005D0C0E">
              <w:rPr>
                <w:rFonts w:ascii="Arial Narrow" w:hAnsi="Arial Narrow"/>
                <w:sz w:val="20"/>
              </w:rPr>
              <w:t>Organiser les temps de pause nécessaires, par roulement, lorsque les pauses ne sont pas libres</w:t>
            </w:r>
          </w:p>
        </w:tc>
      </w:tr>
      <w:tr w:rsidR="0072179B" w:rsidTr="00F5735A">
        <w:tc>
          <w:tcPr>
            <w:tcW w:w="1809" w:type="dxa"/>
            <w:vMerge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15" w:type="dxa"/>
            <w:gridSpan w:val="2"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 w:rsidRPr="005D0C0E">
              <w:rPr>
                <w:rFonts w:ascii="Arial Narrow" w:hAnsi="Arial Narrow"/>
                <w:sz w:val="20"/>
              </w:rPr>
              <w:t>A défaut, si ces moyens d’hygiène sont moins accessibles et/ou moins fréquemment, mise à disposition de gel hydro-alcoolique pour se laver les mains dans l’intervalle entre deux lavages au savon et à l’eau</w:t>
            </w:r>
          </w:p>
        </w:tc>
      </w:tr>
      <w:tr w:rsidR="0072179B" w:rsidTr="00F5735A">
        <w:tc>
          <w:tcPr>
            <w:tcW w:w="1809" w:type="dxa"/>
            <w:vMerge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15" w:type="dxa"/>
            <w:gridSpan w:val="2"/>
            <w:vAlign w:val="center"/>
          </w:tcPr>
          <w:p w:rsidR="0072179B" w:rsidRDefault="0072179B" w:rsidP="00F5735A">
            <w:pPr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409FE">
              <w:rPr>
                <w:rFonts w:ascii="Arial Narrow" w:hAnsi="Arial Narrow"/>
                <w:strike/>
                <w:color w:val="00B050"/>
                <w:sz w:val="20"/>
              </w:rPr>
              <w:t>Il peut être utile de</w:t>
            </w:r>
            <w:r w:rsidRPr="002409FE">
              <w:rPr>
                <w:rFonts w:ascii="Arial Narrow" w:hAnsi="Arial Narrow"/>
                <w:color w:val="00B050"/>
                <w:sz w:val="20"/>
              </w:rPr>
              <w:t xml:space="preserve"> </w:t>
            </w:r>
            <w:r w:rsidRPr="005D0C0E">
              <w:rPr>
                <w:rFonts w:ascii="Arial Narrow" w:hAnsi="Arial Narrow"/>
                <w:sz w:val="20"/>
              </w:rPr>
              <w:t>mettre des mouchoirs jetables à disposition.</w:t>
            </w:r>
          </w:p>
        </w:tc>
      </w:tr>
      <w:tr w:rsidR="0072179B" w:rsidTr="00F5735A">
        <w:tc>
          <w:tcPr>
            <w:tcW w:w="1809" w:type="dxa"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Veiller à la propreté des surfaces</w:t>
            </w:r>
          </w:p>
        </w:tc>
        <w:tc>
          <w:tcPr>
            <w:tcW w:w="6315" w:type="dxa"/>
            <w:gridSpan w:val="2"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Les surfaces des locaux et matériels partagés doivent faire l’objet d’un nettoyage </w:t>
            </w:r>
            <w:r>
              <w:rPr>
                <w:rFonts w:ascii="Arial Narrow" w:hAnsi="Arial Narrow"/>
                <w:color w:val="00B050"/>
                <w:sz w:val="20"/>
              </w:rPr>
              <w:t xml:space="preserve">régulier </w:t>
            </w:r>
            <w:r>
              <w:rPr>
                <w:rFonts w:ascii="Arial Narrow" w:hAnsi="Arial Narrow"/>
                <w:sz w:val="20"/>
              </w:rPr>
              <w:t>avec un produit et des équipements de protection appropriés</w:t>
            </w:r>
          </w:p>
        </w:tc>
      </w:tr>
      <w:tr w:rsidR="0072179B" w:rsidTr="00F5735A">
        <w:tc>
          <w:tcPr>
            <w:tcW w:w="1809" w:type="dxa"/>
            <w:vMerge w:val="restart"/>
            <w:vAlign w:val="center"/>
          </w:tcPr>
          <w:p w:rsidR="0072179B" w:rsidRPr="008F55A4" w:rsidRDefault="0072179B" w:rsidP="00F5735A">
            <w:pPr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8F55A4">
              <w:rPr>
                <w:rFonts w:ascii="Arial Narrow" w:hAnsi="Arial Narrow"/>
                <w:b/>
                <w:sz w:val="20"/>
              </w:rPr>
              <w:t xml:space="preserve">Information </w:t>
            </w:r>
          </w:p>
        </w:tc>
        <w:tc>
          <w:tcPr>
            <w:tcW w:w="6315" w:type="dxa"/>
            <w:gridSpan w:val="2"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Affichage des gestes barrières…</w:t>
            </w:r>
          </w:p>
        </w:tc>
      </w:tr>
      <w:tr w:rsidR="0072179B" w:rsidTr="00F5735A">
        <w:tc>
          <w:tcPr>
            <w:tcW w:w="1809" w:type="dxa"/>
            <w:vMerge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6315" w:type="dxa"/>
            <w:gridSpan w:val="2"/>
          </w:tcPr>
          <w:p w:rsidR="0072179B" w:rsidRDefault="0072179B" w:rsidP="00F5735A">
            <w:pPr>
              <w:ind w:left="0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Matérialisation des distances (scotch coloré au sol, position des sièges, rubalise…)</w:t>
            </w:r>
          </w:p>
        </w:tc>
      </w:tr>
    </w:tbl>
    <w:p w:rsidR="0072179B" w:rsidRPr="005D0C0E" w:rsidRDefault="0072179B" w:rsidP="0072179B">
      <w:pPr>
        <w:rPr>
          <w:rFonts w:ascii="Arial Narrow" w:hAnsi="Arial Narrow"/>
          <w:sz w:val="20"/>
        </w:rPr>
      </w:pPr>
    </w:p>
    <w:p w:rsidR="0072179B" w:rsidRPr="00E659E0" w:rsidRDefault="0072179B" w:rsidP="0072179B">
      <w:pPr>
        <w:rPr>
          <w:rFonts w:ascii="Arial Narrow" w:hAnsi="Arial Narrow"/>
        </w:rPr>
      </w:pPr>
      <w:r w:rsidRPr="00E659E0">
        <w:rPr>
          <w:rFonts w:ascii="Arial Narrow" w:hAnsi="Arial Narrow"/>
          <w:b/>
          <w:u w:val="single"/>
        </w:rPr>
        <w:t>Une attention particulière (information, recensement</w:t>
      </w:r>
      <w:r>
        <w:rPr>
          <w:rFonts w:ascii="Arial Narrow" w:hAnsi="Arial Narrow"/>
          <w:b/>
          <w:u w:val="single"/>
        </w:rPr>
        <w:t>, conduite à tenir</w:t>
      </w:r>
      <w:r w:rsidRPr="00E659E0">
        <w:rPr>
          <w:rFonts w:ascii="Arial Narrow" w:hAnsi="Arial Narrow"/>
          <w:b/>
          <w:u w:val="single"/>
        </w:rPr>
        <w:t xml:space="preserve"> et actions) doit être portée aux cas suivants</w:t>
      </w:r>
      <w:r w:rsidRPr="00E659E0">
        <w:rPr>
          <w:rFonts w:ascii="Arial Narrow" w:hAnsi="Arial Narrow"/>
        </w:rPr>
        <w:t> :</w:t>
      </w:r>
    </w:p>
    <w:p w:rsidR="0072179B" w:rsidRPr="00E659E0" w:rsidRDefault="0072179B" w:rsidP="0072179B">
      <w:pPr>
        <w:pStyle w:val="Puceniveau1"/>
        <w:spacing w:before="0"/>
        <w:ind w:left="2965" w:hanging="357"/>
        <w:rPr>
          <w:rFonts w:ascii="Arial Narrow" w:hAnsi="Arial Narrow"/>
          <w:sz w:val="20"/>
        </w:rPr>
      </w:pPr>
      <w:r w:rsidRPr="00E659E0">
        <w:rPr>
          <w:rFonts w:ascii="Arial Narrow" w:hAnsi="Arial Narrow"/>
          <w:sz w:val="20"/>
        </w:rPr>
        <w:t>personnel du service de santé au travail, secours, infirmier</w:t>
      </w:r>
    </w:p>
    <w:p w:rsidR="0072179B" w:rsidRPr="005D0C0E" w:rsidRDefault="0072179B" w:rsidP="0072179B">
      <w:pPr>
        <w:pStyle w:val="Puceniveau1"/>
        <w:spacing w:before="0" w:line="240" w:lineRule="auto"/>
        <w:rPr>
          <w:rFonts w:ascii="Arial Narrow" w:hAnsi="Arial Narrow"/>
          <w:sz w:val="20"/>
        </w:rPr>
      </w:pPr>
      <w:r w:rsidRPr="005D0C0E">
        <w:rPr>
          <w:rFonts w:ascii="Arial Narrow" w:hAnsi="Arial Narrow"/>
          <w:sz w:val="20"/>
        </w:rPr>
        <w:t>personnel contraint à une garde d’enfants</w:t>
      </w:r>
    </w:p>
    <w:p w:rsidR="0072179B" w:rsidRPr="005D0C0E" w:rsidRDefault="0072179B" w:rsidP="0072179B">
      <w:pPr>
        <w:pStyle w:val="Puceniveau1"/>
        <w:spacing w:before="0" w:line="240" w:lineRule="auto"/>
        <w:rPr>
          <w:rFonts w:ascii="Arial Narrow" w:hAnsi="Arial Narrow"/>
          <w:sz w:val="20"/>
        </w:rPr>
      </w:pPr>
      <w:r w:rsidRPr="005D0C0E">
        <w:rPr>
          <w:rFonts w:ascii="Arial Narrow" w:hAnsi="Arial Narrow"/>
          <w:sz w:val="20"/>
        </w:rPr>
        <w:t xml:space="preserve">personnel qui s’est identifié comme fragile sur conseil de son médecin traitant ou du travail à partir de la liste </w:t>
      </w:r>
      <w:hyperlink r:id="rId8" w:history="1">
        <w:r w:rsidRPr="005D0C0E">
          <w:rPr>
            <w:rStyle w:val="Lienhypertexte"/>
            <w:rFonts w:ascii="Arial Narrow" w:hAnsi="Arial Narrow"/>
            <w:sz w:val="20"/>
          </w:rPr>
          <w:t>https://solidarites-sante.gouv.fr/actualites/actualites-du-ministere/article/coronavirus-qui-sont-les-personnes-fragiles</w:t>
        </w:r>
      </w:hyperlink>
    </w:p>
    <w:p w:rsidR="0072179B" w:rsidRPr="005D0C0E" w:rsidRDefault="0072179B" w:rsidP="0072179B">
      <w:pPr>
        <w:pStyle w:val="Puceniveau1"/>
        <w:spacing w:before="0" w:line="240" w:lineRule="auto"/>
        <w:rPr>
          <w:rFonts w:ascii="Arial Narrow" w:hAnsi="Arial Narrow"/>
          <w:sz w:val="20"/>
        </w:rPr>
      </w:pPr>
      <w:r w:rsidRPr="005D0C0E">
        <w:rPr>
          <w:rFonts w:ascii="Arial Narrow" w:hAnsi="Arial Narrow"/>
          <w:sz w:val="20"/>
        </w:rPr>
        <w:t xml:space="preserve">personnel revenant de départements ou pays à risque (liste publiée par </w:t>
      </w:r>
      <w:hyperlink r:id="rId9" w:history="1">
        <w:r w:rsidRPr="005D0C0E">
          <w:rPr>
            <w:rStyle w:val="Lienhypertexte"/>
            <w:rFonts w:ascii="Arial Narrow" w:hAnsi="Arial Narrow"/>
            <w:sz w:val="20"/>
          </w:rPr>
          <w:t>www.santepubliquefrance.fr</w:t>
        </w:r>
      </w:hyperlink>
      <w:r w:rsidRPr="005D0C0E">
        <w:rPr>
          <w:rFonts w:ascii="Arial Narrow" w:hAnsi="Arial Narrow"/>
          <w:sz w:val="20"/>
        </w:rPr>
        <w:t>)</w:t>
      </w:r>
    </w:p>
    <w:p w:rsidR="0072179B" w:rsidRPr="005D0C0E" w:rsidRDefault="0072179B" w:rsidP="0072179B">
      <w:pPr>
        <w:pStyle w:val="Puceniveau1"/>
        <w:spacing w:before="0" w:line="240" w:lineRule="auto"/>
        <w:rPr>
          <w:rFonts w:ascii="Arial Narrow" w:hAnsi="Arial Narrow"/>
          <w:sz w:val="20"/>
        </w:rPr>
      </w:pPr>
      <w:r w:rsidRPr="005D0C0E">
        <w:rPr>
          <w:rFonts w:ascii="Arial Narrow" w:hAnsi="Arial Narrow"/>
          <w:sz w:val="20"/>
        </w:rPr>
        <w:t>personnel présentant des symptômes analogues à ceux du covid-19, même bénins</w:t>
      </w:r>
    </w:p>
    <w:p w:rsidR="0072179B" w:rsidRPr="005D0C0E" w:rsidRDefault="0072179B" w:rsidP="0072179B">
      <w:pPr>
        <w:pStyle w:val="Puceniveau1"/>
        <w:spacing w:before="0" w:line="240" w:lineRule="auto"/>
        <w:rPr>
          <w:rFonts w:ascii="Arial Narrow" w:hAnsi="Arial Narrow"/>
          <w:sz w:val="20"/>
        </w:rPr>
      </w:pPr>
      <w:r w:rsidRPr="005D0C0E">
        <w:rPr>
          <w:rFonts w:ascii="Arial Narrow" w:hAnsi="Arial Narrow"/>
          <w:sz w:val="20"/>
        </w:rPr>
        <w:t>personnel ayant été en contact avec une personne atteinte du covid-19</w:t>
      </w:r>
    </w:p>
    <w:p w:rsidR="0072179B" w:rsidRPr="005D0C0E" w:rsidRDefault="0072179B" w:rsidP="0072179B">
      <w:pPr>
        <w:pStyle w:val="Puceniveau1"/>
        <w:spacing w:before="0" w:line="240" w:lineRule="auto"/>
        <w:rPr>
          <w:rFonts w:ascii="Arial Narrow" w:hAnsi="Arial Narrow"/>
          <w:sz w:val="20"/>
        </w:rPr>
      </w:pPr>
      <w:r w:rsidRPr="005D0C0E">
        <w:rPr>
          <w:rFonts w:ascii="Arial Narrow" w:hAnsi="Arial Narrow"/>
          <w:sz w:val="20"/>
        </w:rPr>
        <w:t xml:space="preserve">cas où </w:t>
      </w:r>
      <w:r>
        <w:rPr>
          <w:rFonts w:ascii="Arial Narrow" w:hAnsi="Arial Narrow"/>
          <w:sz w:val="20"/>
        </w:rPr>
        <w:t>une personne</w:t>
      </w:r>
      <w:r w:rsidRPr="005D0C0E">
        <w:rPr>
          <w:rFonts w:ascii="Arial Narrow" w:hAnsi="Arial Narrow"/>
          <w:sz w:val="20"/>
        </w:rPr>
        <w:t xml:space="preserve"> présent</w:t>
      </w:r>
      <w:r>
        <w:rPr>
          <w:rFonts w:ascii="Arial Narrow" w:hAnsi="Arial Narrow"/>
          <w:sz w:val="20"/>
        </w:rPr>
        <w:t>e</w:t>
      </w:r>
      <w:r w:rsidRPr="005D0C0E">
        <w:rPr>
          <w:rFonts w:ascii="Arial Narrow" w:hAnsi="Arial Narrow"/>
          <w:sz w:val="20"/>
        </w:rPr>
        <w:t xml:space="preserve"> sur le site serait victime d’une atteinte avérée.</w:t>
      </w:r>
    </w:p>
    <w:p w:rsidR="00AD60D3" w:rsidRDefault="00AD60D3"/>
    <w:sectPr w:rsidR="00AD60D3" w:rsidSect="0072179B">
      <w:footerReference w:type="default" r:id="rId10"/>
      <w:headerReference w:type="first" r:id="rId11"/>
      <w:footerReference w:type="first" r:id="rId12"/>
      <w:pgSz w:w="11906" w:h="16838" w:code="9"/>
      <w:pgMar w:top="1276" w:right="992" w:bottom="454" w:left="45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24" w:rsidRDefault="00E90724" w:rsidP="0072179B">
      <w:pPr>
        <w:spacing w:line="240" w:lineRule="auto"/>
      </w:pPr>
      <w:r>
        <w:separator/>
      </w:r>
    </w:p>
  </w:endnote>
  <w:endnote w:type="continuationSeparator" w:id="0">
    <w:p w:rsidR="00E90724" w:rsidRDefault="00E90724" w:rsidP="00721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11543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7400" w:rsidRPr="00F77400" w:rsidRDefault="00DE30F3">
            <w:pPr>
              <w:pStyle w:val="Pieddepage"/>
              <w:jc w:val="right"/>
              <w:rPr>
                <w:sz w:val="16"/>
                <w:szCs w:val="16"/>
              </w:rPr>
            </w:pPr>
            <w:r w:rsidRPr="00F77400">
              <w:rPr>
                <w:sz w:val="16"/>
                <w:szCs w:val="16"/>
              </w:rPr>
              <w:t xml:space="preserve">Page </w:t>
            </w:r>
            <w:r w:rsidRPr="00F77400">
              <w:rPr>
                <w:b/>
                <w:bCs/>
                <w:sz w:val="16"/>
                <w:szCs w:val="16"/>
              </w:rPr>
              <w:fldChar w:fldCharType="begin"/>
            </w:r>
            <w:r w:rsidRPr="00F77400">
              <w:rPr>
                <w:b/>
                <w:bCs/>
                <w:sz w:val="16"/>
                <w:szCs w:val="16"/>
              </w:rPr>
              <w:instrText>PAGE</w:instrText>
            </w:r>
            <w:r w:rsidRPr="00F77400">
              <w:rPr>
                <w:b/>
                <w:bCs/>
                <w:sz w:val="16"/>
                <w:szCs w:val="16"/>
              </w:rPr>
              <w:fldChar w:fldCharType="separate"/>
            </w:r>
            <w:r w:rsidR="0072179B">
              <w:rPr>
                <w:b/>
                <w:bCs/>
                <w:noProof/>
                <w:sz w:val="16"/>
                <w:szCs w:val="16"/>
              </w:rPr>
              <w:t>2</w:t>
            </w:r>
            <w:r w:rsidRPr="00F77400">
              <w:rPr>
                <w:b/>
                <w:bCs/>
                <w:sz w:val="16"/>
                <w:szCs w:val="16"/>
              </w:rPr>
              <w:fldChar w:fldCharType="end"/>
            </w:r>
            <w:r w:rsidRPr="00F77400">
              <w:rPr>
                <w:sz w:val="16"/>
                <w:szCs w:val="16"/>
              </w:rPr>
              <w:t xml:space="preserve"> sur </w:t>
            </w:r>
            <w:r w:rsidRPr="00F77400">
              <w:rPr>
                <w:b/>
                <w:bCs/>
                <w:sz w:val="16"/>
                <w:szCs w:val="16"/>
              </w:rPr>
              <w:fldChar w:fldCharType="begin"/>
            </w:r>
            <w:r w:rsidRPr="00F77400">
              <w:rPr>
                <w:b/>
                <w:bCs/>
                <w:sz w:val="16"/>
                <w:szCs w:val="16"/>
              </w:rPr>
              <w:instrText>NUMPAGES</w:instrText>
            </w:r>
            <w:r w:rsidRPr="00F77400">
              <w:rPr>
                <w:b/>
                <w:bCs/>
                <w:sz w:val="16"/>
                <w:szCs w:val="16"/>
              </w:rPr>
              <w:fldChar w:fldCharType="separate"/>
            </w:r>
            <w:r w:rsidR="0072179B">
              <w:rPr>
                <w:b/>
                <w:bCs/>
                <w:noProof/>
                <w:sz w:val="16"/>
                <w:szCs w:val="16"/>
              </w:rPr>
              <w:t>2</w:t>
            </w:r>
            <w:r w:rsidRPr="00F774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4AD7" w:rsidRDefault="00E90724" w:rsidP="00F100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DA" w:rsidRPr="00F100AF" w:rsidRDefault="00E90724" w:rsidP="00F100AF">
    <w:pPr>
      <w:pStyle w:val="Style1Entt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24" w:rsidRDefault="00E90724" w:rsidP="0072179B">
      <w:pPr>
        <w:spacing w:line="240" w:lineRule="auto"/>
      </w:pPr>
      <w:r>
        <w:separator/>
      </w:r>
    </w:p>
  </w:footnote>
  <w:footnote w:type="continuationSeparator" w:id="0">
    <w:p w:rsidR="00E90724" w:rsidRDefault="00E90724" w:rsidP="00721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4" w:rsidRPr="00D15431" w:rsidRDefault="00E90724" w:rsidP="000856F4">
    <w:pPr>
      <w:pStyle w:val="En-tte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E0B"/>
    <w:multiLevelType w:val="hybridMultilevel"/>
    <w:tmpl w:val="ADEE0E4A"/>
    <w:lvl w:ilvl="0" w:tplc="040C0001">
      <w:start w:val="1"/>
      <w:numFmt w:val="bullet"/>
      <w:pStyle w:val="Puceniveau1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9B"/>
    <w:rsid w:val="0044498E"/>
    <w:rsid w:val="0072179B"/>
    <w:rsid w:val="00AD60D3"/>
    <w:rsid w:val="00DE30F3"/>
    <w:rsid w:val="00E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9B"/>
    <w:pPr>
      <w:tabs>
        <w:tab w:val="left" w:pos="5220"/>
      </w:tabs>
      <w:spacing w:after="0"/>
      <w:ind w:left="2552" w:right="-28" w:firstLine="284"/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217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72179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1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79B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2179B"/>
    <w:rPr>
      <w:color w:val="0000FF" w:themeColor="hyperlink"/>
      <w:u w:val="single"/>
    </w:rPr>
  </w:style>
  <w:style w:type="paragraph" w:customStyle="1" w:styleId="Style1Entte">
    <w:name w:val="Style1 Entête"/>
    <w:basedOn w:val="Normal"/>
    <w:rsid w:val="0072179B"/>
    <w:pPr>
      <w:keepNext/>
      <w:tabs>
        <w:tab w:val="left" w:pos="1134"/>
      </w:tabs>
      <w:ind w:left="74"/>
      <w:jc w:val="right"/>
      <w:outlineLvl w:val="2"/>
    </w:pPr>
    <w:rPr>
      <w:bCs/>
      <w:sz w:val="16"/>
      <w:szCs w:val="16"/>
    </w:rPr>
  </w:style>
  <w:style w:type="paragraph" w:customStyle="1" w:styleId="Puceniveau1">
    <w:name w:val="Puce niveau 1"/>
    <w:basedOn w:val="Paragraphedeliste"/>
    <w:qFormat/>
    <w:rsid w:val="0072179B"/>
    <w:pPr>
      <w:numPr>
        <w:numId w:val="1"/>
      </w:numPr>
      <w:tabs>
        <w:tab w:val="clear" w:pos="5220"/>
        <w:tab w:val="left" w:pos="3261"/>
      </w:tabs>
      <w:spacing w:before="120"/>
      <w:contextualSpacing w:val="0"/>
    </w:pPr>
  </w:style>
  <w:style w:type="table" w:styleId="Grilledutableau">
    <w:name w:val="Table Grid"/>
    <w:basedOn w:val="TableauNormal"/>
    <w:uiPriority w:val="59"/>
    <w:rsid w:val="0072179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17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9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9B"/>
    <w:pPr>
      <w:tabs>
        <w:tab w:val="left" w:pos="5220"/>
      </w:tabs>
      <w:spacing w:after="0"/>
      <w:ind w:left="2552" w:right="-28" w:firstLine="284"/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217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72179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1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79B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2179B"/>
    <w:rPr>
      <w:color w:val="0000FF" w:themeColor="hyperlink"/>
      <w:u w:val="single"/>
    </w:rPr>
  </w:style>
  <w:style w:type="paragraph" w:customStyle="1" w:styleId="Style1Entte">
    <w:name w:val="Style1 Entête"/>
    <w:basedOn w:val="Normal"/>
    <w:rsid w:val="0072179B"/>
    <w:pPr>
      <w:keepNext/>
      <w:tabs>
        <w:tab w:val="left" w:pos="1134"/>
      </w:tabs>
      <w:ind w:left="74"/>
      <w:jc w:val="right"/>
      <w:outlineLvl w:val="2"/>
    </w:pPr>
    <w:rPr>
      <w:bCs/>
      <w:sz w:val="16"/>
      <w:szCs w:val="16"/>
    </w:rPr>
  </w:style>
  <w:style w:type="paragraph" w:customStyle="1" w:styleId="Puceniveau1">
    <w:name w:val="Puce niveau 1"/>
    <w:basedOn w:val="Paragraphedeliste"/>
    <w:qFormat/>
    <w:rsid w:val="0072179B"/>
    <w:pPr>
      <w:numPr>
        <w:numId w:val="1"/>
      </w:numPr>
      <w:tabs>
        <w:tab w:val="clear" w:pos="5220"/>
        <w:tab w:val="left" w:pos="3261"/>
      </w:tabs>
      <w:spacing w:before="120"/>
      <w:contextualSpacing w:val="0"/>
    </w:pPr>
  </w:style>
  <w:style w:type="table" w:styleId="Grilledutableau">
    <w:name w:val="Table Grid"/>
    <w:basedOn w:val="TableauNormal"/>
    <w:uiPriority w:val="59"/>
    <w:rsid w:val="0072179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17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9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actualites-du-ministere/article/coronavirus-qui-sont-les-personnes-fragil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ntepubliquefranc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SUD-TAS Syndicat</dc:creator>
  <cp:lastModifiedBy>SUD-TAS Syndicat</cp:lastModifiedBy>
  <cp:revision>2</cp:revision>
  <dcterms:created xsi:type="dcterms:W3CDTF">2020-03-24T16:03:00Z</dcterms:created>
  <dcterms:modified xsi:type="dcterms:W3CDTF">2020-03-24T16:03:00Z</dcterms:modified>
</cp:coreProperties>
</file>